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833"/>
        <w:gridCol w:w="3969"/>
        <w:gridCol w:w="5206"/>
        <w:gridCol w:w="312"/>
      </w:tblGrid>
      <w:tr w:rsidR="007110FE" w14:paraId="00549E76" w14:textId="77777777" w:rsidTr="00066056">
        <w:trPr>
          <w:gridAfter w:val="1"/>
          <w:wAfter w:w="312" w:type="dxa"/>
          <w:trHeight w:val="450"/>
        </w:trPr>
        <w:tc>
          <w:tcPr>
            <w:tcW w:w="101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0549E75" w14:textId="77777777" w:rsidR="007110FE" w:rsidRDefault="007F6E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110FE" w14:paraId="00549E79" w14:textId="77777777" w:rsidTr="00066056">
        <w:trPr>
          <w:trHeight w:val="450"/>
        </w:trPr>
        <w:tc>
          <w:tcPr>
            <w:tcW w:w="1016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77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78" w14:textId="77777777" w:rsidR="007110FE" w:rsidRDefault="00711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110FE" w14:paraId="00549E7E" w14:textId="77777777" w:rsidTr="00066056">
        <w:trPr>
          <w:trHeight w:val="6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7C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7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1" w14:textId="77777777" w:rsidTr="00066056">
        <w:trPr>
          <w:trHeight w:val="375"/>
        </w:trPr>
        <w:tc>
          <w:tcPr>
            <w:tcW w:w="101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49E7F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00549E80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4" w14:textId="77777777" w:rsidTr="00066056">
        <w:trPr>
          <w:trHeight w:val="375"/>
        </w:trPr>
        <w:tc>
          <w:tcPr>
            <w:tcW w:w="1016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82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83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110FE" w14:paraId="00549E89" w14:textId="77777777" w:rsidTr="00066056">
        <w:trPr>
          <w:trHeight w:val="9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8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88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E" w14:textId="77777777" w:rsidTr="00066056">
        <w:trPr>
          <w:trHeight w:val="34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549E8B" w14:textId="77777777" w:rsidR="007110FE" w:rsidRDefault="007E302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0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0549E8C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8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3" w14:textId="77777777" w:rsidTr="00066056">
        <w:trPr>
          <w:trHeight w:val="34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F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96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0549E90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549E91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92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8" w14:textId="77777777" w:rsidTr="00066056">
        <w:trPr>
          <w:trHeight w:val="40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4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9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9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C" w14:textId="77777777" w:rsidTr="00066056">
        <w:trPr>
          <w:trHeight w:val="5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99" w14:textId="77777777" w:rsidR="007110FE" w:rsidRDefault="007E302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A" w14:textId="749E3C03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14D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Jackulíková</w:t>
            </w:r>
          </w:p>
        </w:tc>
        <w:tc>
          <w:tcPr>
            <w:tcW w:w="312" w:type="dxa"/>
            <w:vAlign w:val="center"/>
          </w:tcPr>
          <w:p w14:paraId="00549E9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0" w14:textId="77777777" w:rsidTr="00066056">
        <w:trPr>
          <w:trHeight w:val="315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9D" w14:textId="77777777" w:rsidR="007110FE" w:rsidRDefault="007E302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E" w14:textId="0B183D7E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14D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Mária</w:t>
            </w:r>
          </w:p>
        </w:tc>
        <w:tc>
          <w:tcPr>
            <w:tcW w:w="312" w:type="dxa"/>
            <w:vAlign w:val="center"/>
          </w:tcPr>
          <w:p w14:paraId="00549E9F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4" w14:textId="77777777" w:rsidTr="00066056">
        <w:trPr>
          <w:trHeight w:val="559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A1" w14:textId="77777777" w:rsidR="007110FE" w:rsidRDefault="007E302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A5FBA3" w14:textId="766E2A23" w:rsidR="00C75739" w:rsidRPr="00C75739" w:rsidRDefault="00C75739" w:rsidP="00C7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757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Mgr., PhD.</w:t>
            </w:r>
          </w:p>
          <w:p w14:paraId="00549EA2" w14:textId="7A945BB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A3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8" w14:textId="77777777" w:rsidTr="00066056">
        <w:trPr>
          <w:trHeight w:val="66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5" w14:textId="77777777" w:rsidR="007110FE" w:rsidRDefault="007E302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153F8E" w14:textId="0735A223" w:rsidR="007110FE" w:rsidRDefault="007E30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6A7C07" w:rsidRPr="000E25B0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https://www.portalvs.sk/regzam/detail/28700</w:t>
              </w:r>
            </w:hyperlink>
          </w:p>
          <w:p w14:paraId="00549EA6" w14:textId="75B028AC" w:rsidR="006A7C07" w:rsidRDefault="006A7C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A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C" w14:textId="77777777" w:rsidTr="00066056">
        <w:trPr>
          <w:trHeight w:val="30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9" w14:textId="77777777" w:rsidR="007110FE" w:rsidRDefault="007E302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A" w14:textId="5DEDA507" w:rsidR="007110FE" w:rsidRDefault="00B3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Ošetrovateľstvo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I.,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A80C22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tupeň / </w:t>
            </w:r>
            <w:r w:rsid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Nursing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I., II.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00549EA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2" w14:textId="77777777" w:rsidTr="00066056">
        <w:trPr>
          <w:trHeight w:val="972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D" w14:textId="77777777" w:rsidR="00DC4B73" w:rsidRDefault="007E3021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5790A6" w14:textId="1FCEEBF2" w:rsidR="00DC4B73" w:rsidRDefault="00A67470" w:rsidP="00DC4B73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O</w:t>
            </w:r>
            <w:r w:rsidR="00DC4B73">
              <w:rPr>
                <w:sz w:val="16"/>
                <w:szCs w:val="16"/>
              </w:rPr>
              <w:t xml:space="preserve">dborný výstup / </w:t>
            </w:r>
            <w:r>
              <w:rPr>
                <w:sz w:val="16"/>
                <w:szCs w:val="16"/>
              </w:rPr>
              <w:t>Professional</w:t>
            </w:r>
            <w:r w:rsidR="00DC4B73" w:rsidRPr="006F7AAC">
              <w:rPr>
                <w:sz w:val="16"/>
                <w:szCs w:val="16"/>
              </w:rPr>
              <w:t xml:space="preserve"> </w:t>
            </w:r>
            <w:r w:rsidR="00433C41">
              <w:rPr>
                <w:sz w:val="16"/>
              </w:rPr>
              <w:t>O</w:t>
            </w:r>
            <w:r w:rsidR="00DC4B73">
              <w:rPr>
                <w:rFonts w:cstheme="minorHAnsi"/>
                <w:bCs/>
                <w:sz w:val="16"/>
              </w:rPr>
              <w:t>utput</w:t>
            </w:r>
          </w:p>
          <w:p w14:paraId="5E51E7BC" w14:textId="56711A2A" w:rsidR="00A642AE" w:rsidRDefault="00AB5CD1" w:rsidP="00DC4B73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cstheme="minorHAnsi"/>
                <w:bCs/>
                <w:sz w:val="16"/>
              </w:rPr>
              <w:t>Pedagogický výstup/ Pedagogical Output</w:t>
            </w:r>
          </w:p>
          <w:p w14:paraId="00549EB0" w14:textId="77450180" w:rsidR="00DC4B73" w:rsidRDefault="00DC4B73" w:rsidP="00CA3C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B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6" w14:textId="77777777" w:rsidTr="00066056">
        <w:trPr>
          <w:trHeight w:val="5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B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4" w14:textId="0908AB37" w:rsidR="00DC4B73" w:rsidRDefault="00C738E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  <w:r w:rsidR="008160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022</w:t>
            </w:r>
          </w:p>
        </w:tc>
        <w:tc>
          <w:tcPr>
            <w:tcW w:w="312" w:type="dxa"/>
            <w:vAlign w:val="center"/>
          </w:tcPr>
          <w:p w14:paraId="00549EB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A" w14:textId="77777777" w:rsidTr="00066056">
        <w:trPr>
          <w:trHeight w:val="66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7" w14:textId="77777777" w:rsidR="00DC4B73" w:rsidRDefault="007E3021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C4B7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8" w14:textId="750018D5" w:rsidR="00DC4B73" w:rsidRDefault="00417C8E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17C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 1095046</w:t>
            </w:r>
            <w:r w:rsidR="007E30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0549EB9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E" w14:textId="77777777" w:rsidTr="00066056">
        <w:trPr>
          <w:trHeight w:val="494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B" w14:textId="77777777" w:rsidR="00DC4B73" w:rsidRDefault="007E3021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62D717" w14:textId="59922B16" w:rsidR="004E47EC" w:rsidRDefault="004E47EC" w:rsidP="00C94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sk-SK"/>
              </w:rPr>
            </w:pPr>
            <w:r w:rsidRPr="004E47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="00DF7923" w:rsidRPr="00DF79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hyperlink r:id="rId18" w:history="1">
              <w:r w:rsidR="00DF7923" w:rsidRPr="00F72BA3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https://app.crepc.sk/?fn=detailBiblioForm&amp;sid=CF0733CC879F468F710540407A32</w:t>
              </w:r>
            </w:hyperlink>
          </w:p>
          <w:p w14:paraId="00549EBC" w14:textId="23096BC9" w:rsidR="00734A18" w:rsidRDefault="00734A18" w:rsidP="00C94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B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3" w14:textId="77777777" w:rsidTr="00066056">
        <w:trPr>
          <w:trHeight w:val="1065"/>
        </w:trPr>
        <w:tc>
          <w:tcPr>
            <w:tcW w:w="99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0549EBF" w14:textId="77777777" w:rsidR="00DC4B73" w:rsidRDefault="00DC4B73" w:rsidP="00DC4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0" w14:textId="77777777" w:rsidR="00DC4B73" w:rsidRDefault="007E3021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1" w14:textId="39F05A03" w:rsidR="00DC4B73" w:rsidRDefault="00DC4B73" w:rsidP="00DC4B73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C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8" w14:textId="77777777" w:rsidTr="00066056">
        <w:trPr>
          <w:trHeight w:val="1515"/>
        </w:trPr>
        <w:tc>
          <w:tcPr>
            <w:tcW w:w="99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C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6" w14:textId="5C409A10" w:rsidR="00DC4B73" w:rsidRPr="007A00CE" w:rsidRDefault="008815DD" w:rsidP="00247A8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815D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Multidisciplinárny štandardný postup manažmentu rán na Slovensku</w:t>
            </w:r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/ Kozoň, Vlastimil [Autor, </w:t>
            </w:r>
            <w:proofErr w:type="spellStart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50%] ; </w:t>
            </w:r>
            <w:proofErr w:type="spellStart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Grešš</w:t>
            </w:r>
            <w:proofErr w:type="spellEnd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Halász</w:t>
            </w:r>
            <w:proofErr w:type="spellEnd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Beáta [Autor, 10%] ; </w:t>
            </w:r>
            <w:proofErr w:type="spellStart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Špaček</w:t>
            </w:r>
            <w:proofErr w:type="spellEnd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František [Autor, 10%] ; </w:t>
            </w:r>
            <w:proofErr w:type="spellStart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Huľo</w:t>
            </w:r>
            <w:proofErr w:type="spellEnd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Eduard [Autor, 10%] ; </w:t>
            </w:r>
            <w:r w:rsidRPr="002808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Jackulíková, Mária [Autor, </w:t>
            </w:r>
            <w:proofErr w:type="spellStart"/>
            <w:r w:rsidRPr="002808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VSSVArektorat</w:t>
            </w:r>
            <w:proofErr w:type="spellEnd"/>
            <w:r w:rsidRPr="002808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, 20%].</w:t>
            </w:r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– [slovenčina]. – [OV 180]. – [ŠO 5602]. – [článok]</w:t>
            </w:r>
            <w:r w:rsidRPr="008815D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In:</w:t>
            </w:r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8815D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Sestra</w:t>
            </w:r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[textový dokument (</w:t>
            </w:r>
            <w:proofErr w:type="spellStart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)] : odborný časopis s recenzovanou prílohou pre sestry, pôrodné asistentky, lekárov a iných zdravotníckych pracovníkov. – Bratislava (Slovensko) : Silvia </w:t>
            </w:r>
            <w:proofErr w:type="spellStart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Hodálová</w:t>
            </w:r>
            <w:proofErr w:type="spellEnd"/>
            <w:r w:rsidRPr="008815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- VIUSS. – ISSN 1335-9444. – Roč. 21, č. 11-12 (2022), s. 16-20 [tlačená forma]</w:t>
            </w:r>
          </w:p>
        </w:tc>
        <w:tc>
          <w:tcPr>
            <w:tcW w:w="312" w:type="dxa"/>
            <w:vAlign w:val="center"/>
          </w:tcPr>
          <w:p w14:paraId="00549EC7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E" w14:textId="77777777" w:rsidTr="00066056">
        <w:trPr>
          <w:trHeight w:val="1290"/>
        </w:trPr>
        <w:tc>
          <w:tcPr>
            <w:tcW w:w="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9" w14:textId="0D90B000" w:rsidR="00DC4B73" w:rsidRDefault="00E77555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br w:type="page"/>
            </w: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A" w14:textId="77777777" w:rsidR="00DC4B73" w:rsidRDefault="007E3021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6CD88" w14:textId="77777777" w:rsidR="00DC4B73" w:rsidRDefault="00DC4B73" w:rsidP="00DC4B73">
            <w:pPr>
              <w:spacing w:after="0" w:line="240" w:lineRule="auto"/>
              <w:rPr>
                <w:sz w:val="16"/>
                <w:szCs w:val="16"/>
              </w:rPr>
            </w:pPr>
          </w:p>
          <w:p w14:paraId="00549ECC" w14:textId="49BA8D83" w:rsidR="00134AE7" w:rsidRDefault="00134AE7" w:rsidP="00DC4B7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sz w:val="16"/>
                <w:szCs w:val="16"/>
              </w:rPr>
              <w:t>Čánok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Articel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0549EC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3" w14:textId="77777777" w:rsidTr="00066056">
        <w:trPr>
          <w:trHeight w:val="1110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0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1" w14:textId="13CF85AA" w:rsidR="009B3A0F" w:rsidRPr="00B317B5" w:rsidRDefault="009B3A0F" w:rsidP="00DC4B73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D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9" w14:textId="77777777" w:rsidTr="00066056">
        <w:trPr>
          <w:trHeight w:val="765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6" w14:textId="3236C7EC" w:rsidR="00DC4B73" w:rsidRDefault="00E933B6" w:rsidP="00DC4B73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</w:t>
            </w:r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odiel</w:t>
            </w:r>
            <w:proofErr w:type="spellEnd"/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 w:rsidR="00E1003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: Jackulíková </w:t>
            </w:r>
            <w:r w:rsidR="0028080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20</w:t>
            </w:r>
            <w:r w:rsidR="00E1003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 w:rsidR="00DC4B7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DC4B7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E10036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Jackulíková </w:t>
            </w:r>
            <w:r w:rsidR="0028080F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20</w:t>
            </w:r>
            <w:r w:rsidR="00E10036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DC4B7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00549ED7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D8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0" w14:textId="77777777" w:rsidTr="00066056">
        <w:trPr>
          <w:trHeight w:val="2310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A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DB" w14:textId="77777777" w:rsidR="00DC4B73" w:rsidRDefault="007E3021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706544" w14:textId="77777777" w:rsidR="00A8655B" w:rsidRDefault="00A8655B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0549EDE" w14:textId="26A6E769" w:rsidR="00DC4B73" w:rsidRDefault="00A8655B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 </w:t>
            </w:r>
            <w:r w:rsidR="00864549" w:rsidRPr="008645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Slovensku bol novovytvorený multidisciplinárny štandardizovaný postup v manažmente rán. Tento postup popisuje na základe praxe založenej na dôkazoch (EBP), proces medicínskej a ošetrovateľskej diagnostiky a určuje metódy, techniky a prostriedky liečby a ošetrovania pacientov s ranami. V tomto prehľadovom príspevku sú uvedené odborné odporúčania v manažmente rán.</w:t>
            </w:r>
          </w:p>
        </w:tc>
        <w:tc>
          <w:tcPr>
            <w:tcW w:w="312" w:type="dxa"/>
            <w:vAlign w:val="center"/>
          </w:tcPr>
          <w:p w14:paraId="00549EDF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5" w14:textId="77777777" w:rsidTr="00066056">
        <w:trPr>
          <w:trHeight w:val="915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E1" w14:textId="77777777" w:rsidR="00DC4B73" w:rsidRDefault="007E3021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E3" w14:textId="4DAEEE86" w:rsidR="00DC4B73" w:rsidRDefault="003A38C9" w:rsidP="00DC4B73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A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multidisciplinary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standardized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procedure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wound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management has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recently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been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established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Slovakia.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procedure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based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evidence-based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(EBP),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outlines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process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medical and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nursing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diagnostics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specifies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methods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techniques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means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treatment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patients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wounds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overview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article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offers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professional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recommendations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wound</w:t>
            </w:r>
            <w:proofErr w:type="spellEnd"/>
            <w:r w:rsidRPr="003A38C9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management.</w:t>
            </w:r>
          </w:p>
        </w:tc>
        <w:tc>
          <w:tcPr>
            <w:tcW w:w="312" w:type="dxa"/>
            <w:vAlign w:val="center"/>
          </w:tcPr>
          <w:p w14:paraId="00549EE4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E" w14:textId="77777777" w:rsidTr="00066056">
        <w:trPr>
          <w:trHeight w:val="8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6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4F878F" w14:textId="77777777" w:rsidR="00B67A32" w:rsidRDefault="00B67A32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16FAB08E" w14:textId="77777777" w:rsidR="00DC4B73" w:rsidRDefault="00DC4B73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00549EEC" w14:textId="24EF9A2F" w:rsidR="007F6E81" w:rsidRPr="00B67A32" w:rsidRDefault="007F6E81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E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2" w14:textId="77777777" w:rsidTr="00066056">
        <w:trPr>
          <w:trHeight w:val="117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388899" w14:textId="6B860516" w:rsidR="00AD7B54" w:rsidRPr="00AD7B54" w:rsidRDefault="00AD7B54" w:rsidP="00B6047E">
            <w:pPr>
              <w:pStyle w:val="PredformtovanHTML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>Hlavným cieľom novovytvoreného multidisciplinárneho štandardného operačného postupu manažmentu rán</w:t>
            </w:r>
            <w:r w:rsidR="001C06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>bolo na základe praxe založenej na dôkazoch (</w:t>
            </w:r>
            <w:proofErr w:type="spellStart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>Evidence-Based</w:t>
            </w:r>
            <w:proofErr w:type="spellEnd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>, EBP) popísať proces medicínskej a ošetrovateľskej diagnostiky a určiť metódy, techniky a prostriedky. Obzvlášť náročná je liečba a ošetrovanie pacientov s chronickými ranami, ktorých liečba a ošetrovanie je dlhodobé, pričom trvá podstatne dlhšie ako mesiac, často bez tendencie k zahojeniu. Chronické rany bývajú rozšírenejšie u žien (53 – 68 %) a u osôb seniorského veku (70 – 80 rokov). Väčšinu chronických rán v epidemiologických štúdiách tvoria chronické vredy na nohách. V ostatnom desaťročí boli vyvinuté viaceré metódy</w:t>
            </w:r>
            <w:r w:rsidR="00C571AD" w:rsidRPr="00B6047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aj</w:t>
            </w:r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zisťovanie kvality života ľudí s ranami. Pre klinické využitie je obzvlášť vhodný dotazník </w:t>
            </w:r>
            <w:proofErr w:type="spellStart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>Wound-QoL</w:t>
            </w:r>
            <w:proofErr w:type="spellEnd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>Wound</w:t>
            </w:r>
            <w:proofErr w:type="spellEnd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>Quality</w:t>
            </w:r>
            <w:proofErr w:type="spellEnd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AD7B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), ktorý je vo validovanom preklade i v slovenčine. Dotazník so 17 otázkami je jednoduchý a vypĺňa ho pacient samostatne. Zo zistených špecifických životných ťažkostí je možné potom konkrétne uplatniť príslušné zákroky na zlepšenie životnej situácie. </w:t>
            </w:r>
          </w:p>
          <w:p w14:paraId="01530C98" w14:textId="058A42E0" w:rsidR="00073CC8" w:rsidRDefault="001C0684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main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objective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newly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established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multidisciplinary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standardized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management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procedure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was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describe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based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evidence-based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practice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(EBP),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process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medical and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nursing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diagnostics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to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determine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techniques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means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Particularly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challenging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treatment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care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patients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chronic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which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long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-term and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often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persist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more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than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month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frequently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without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tendency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Chronic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are more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prevalent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among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women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(53-68%) and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elderly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individuals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(70-80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years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old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).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majority of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chronic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epidemiological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studies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consist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chronic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leg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ulcers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Several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been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developed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last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decade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assess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life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individuals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clinical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use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Wound-QoL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Life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questionnaire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particularly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suitable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available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validated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translation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into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Slovak.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questionnaire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consists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17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questions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simple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patients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complete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independently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Based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specific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life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difficulties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identified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appropriate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interventions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can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then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applied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improve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life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situation</w:t>
            </w:r>
            <w:proofErr w:type="spellEnd"/>
            <w:r w:rsidRPr="001C068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00549EF0" w14:textId="7E85DAF3" w:rsidR="00DC4B73" w:rsidRPr="00FB4680" w:rsidRDefault="00DC4B73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F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6" w14:textId="77777777" w:rsidTr="00066056">
        <w:trPr>
          <w:trHeight w:val="129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F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080714" w14:textId="06B34067" w:rsidR="00BD7BA7" w:rsidRPr="009D7BF6" w:rsidRDefault="008E2399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Štandardný postup bol vytvorený multidisciplinárne (lekárstvo, ošetrovateľstvo a farmakológia) a má tak podstatne väčšiu šancu na úspešnú aplikáciu v praxi s pozitívnym vplyvom na pacienta, a to hlavne systematickou výučbou základov manažmentu rán vo vzdelávaní lekárov a ošetrujúcich. Dôležité je aktualizovať učebné obsahy o aktuálne poznatky o </w:t>
            </w:r>
            <w:proofErr w:type="spellStart"/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>fázovoorientovanej</w:t>
            </w:r>
            <w:proofErr w:type="spellEnd"/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liečbe a ošetrovaní rán, a vylúčiť používanie nevhodných, zastaralých prostriedkov a techník. Adekvátne treba pripraviť a realizovať vzdelávanie (certifikát, špecializácia) špecialistov v oblasti manažmentu rán (</w:t>
            </w:r>
            <w:proofErr w:type="spellStart"/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>Wound</w:t>
            </w:r>
            <w:proofErr w:type="spellEnd"/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Care </w:t>
            </w:r>
            <w:proofErr w:type="spellStart"/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>Specialist</w:t>
            </w:r>
            <w:proofErr w:type="spellEnd"/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). V pacientskej dokumentácii treba zaznačiť, čo sa konkrétne v rámci liečebného a tiež ošetrovateľského procesu pre pacienta vykonalo. Každá profesia (lekárska, ošetrovateľská) podľa svojich kompetencií musí procesuálne diagnostikovať, plánovať, uskutočniť, vyhodnotiť a i zdokumentovať čo a ako sa použilo. Novovytvorený </w:t>
            </w:r>
            <w:proofErr w:type="spellStart"/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>štandartný</w:t>
            </w:r>
            <w:proofErr w:type="spellEnd"/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postup manažmentu rán poskytuje odbornú </w:t>
            </w:r>
            <w:proofErr w:type="spellStart"/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>nápomoc</w:t>
            </w:r>
            <w:proofErr w:type="spellEnd"/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 zlepšeniu liečby a ošetrovania pacientov s</w:t>
            </w:r>
            <w:r w:rsidR="00E85594" w:rsidRPr="007E3021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7E3021">
              <w:rPr>
                <w:rFonts w:ascii="Calibri" w:hAnsi="Calibri" w:cs="Calibri"/>
                <w:color w:val="000000"/>
                <w:sz w:val="16"/>
                <w:szCs w:val="16"/>
              </w:rPr>
              <w:t>ranami</w:t>
            </w:r>
            <w:r w:rsidR="00E85594" w:rsidRPr="007E3021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="00E8559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BD7BA7" w:rsidRPr="00BD7B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 základe zistenia subjektívnych problémov zo strany pacienta je </w:t>
            </w:r>
            <w:r w:rsidR="00362DC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nemenej </w:t>
            </w:r>
            <w:r w:rsidR="00BD7BA7" w:rsidRPr="00BD7BA7">
              <w:rPr>
                <w:rFonts w:ascii="Calibri" w:hAnsi="Calibri" w:cs="Calibri"/>
                <w:color w:val="000000"/>
                <w:sz w:val="16"/>
                <w:szCs w:val="16"/>
              </w:rPr>
              <w:t>dôležité poradenstvo a edukácia pacienta</w:t>
            </w:r>
            <w:r w:rsidR="004D6DC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ale aj </w:t>
            </w:r>
            <w:r w:rsidR="00BD7BA7" w:rsidRPr="00BD7B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jeho príbuzných.</w:t>
            </w:r>
          </w:p>
          <w:p w14:paraId="65F2E463" w14:textId="40D9EA52" w:rsidR="00353F90" w:rsidRPr="00D01449" w:rsidRDefault="009034E3" w:rsidP="00353F9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B317B5">
              <w:rPr>
                <w:rFonts w:ascii="Calibri" w:hAnsi="Calibri" w:cs="Calibri"/>
                <w:color w:val="000000"/>
                <w:sz w:val="16"/>
                <w:szCs w:val="16"/>
              </w:rPr>
              <w:t>Obsah  výstupu môže byť aplikovaný v predmetoch:</w:t>
            </w:r>
            <w:r w:rsidR="004163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E6639A" w:rsidRPr="00E6639A">
              <w:rPr>
                <w:rFonts w:ascii="Calibri" w:hAnsi="Calibri" w:cs="Calibri"/>
                <w:color w:val="000000"/>
                <w:sz w:val="16"/>
                <w:szCs w:val="16"/>
              </w:rPr>
              <w:t>Ošetrovateľstvo v chirurgii, Ošetrovateľstvo pri infekčných ochoreniach, Paliatívna a hospicová starostlivosť,  Urgentná zdravotná starostlivosť, Humanitárna pomoc a Manažment katastrof</w:t>
            </w:r>
            <w:r w:rsidRPr="00B317B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/ /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standardized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procedure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was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developed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multidisciplinarily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medicine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nursing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pharmacology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)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thus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has a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significantly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greater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chance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successful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application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practice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positive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impact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patient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especially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through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systematic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basics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management in medical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nursing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training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important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update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>educational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content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current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knowledge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phase-oriented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treatment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care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and to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eliminate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use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inappropriate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outdated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means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techniques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Adequate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preparation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implementation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certification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specialization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specialists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management (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Care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Specialist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essential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Patient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documentation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should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record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specifically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what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was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done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patient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within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treatment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nursing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process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Each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profession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(medical,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nursing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must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according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competencies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procedurally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diagnose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plan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execute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evaluate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document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what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how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was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used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newly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established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standard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procedure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management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professional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assistance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improving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treatment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care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patients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Based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subjective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problems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identified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patient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counseling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both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patient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their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relatives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equally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important</w:t>
            </w:r>
            <w:proofErr w:type="spellEnd"/>
            <w:r w:rsidR="00353F9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00549EF4" w14:textId="1B55F460" w:rsidR="00DC4B73" w:rsidRPr="007412D0" w:rsidRDefault="00353F90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content</w:t>
            </w:r>
            <w:proofErr w:type="spellEnd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this</w:t>
            </w:r>
            <w:proofErr w:type="spellEnd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can</w:t>
            </w:r>
            <w:proofErr w:type="spellEnd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be</w:t>
            </w:r>
            <w:proofErr w:type="spellEnd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applied</w:t>
            </w:r>
            <w:proofErr w:type="spellEnd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353F9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Surgical</w:t>
            </w:r>
            <w:proofErr w:type="spellEnd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Nursing, Nursing in </w:t>
            </w:r>
            <w:proofErr w:type="spellStart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Infectious</w:t>
            </w:r>
            <w:proofErr w:type="spellEnd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Diseases</w:t>
            </w:r>
            <w:proofErr w:type="spellEnd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Palliative</w:t>
            </w:r>
            <w:proofErr w:type="spellEnd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Hospice Care, </w:t>
            </w:r>
            <w:proofErr w:type="spellStart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Emergency</w:t>
            </w:r>
            <w:proofErr w:type="spellEnd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Aid, and </w:t>
            </w:r>
            <w:proofErr w:type="spellStart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Disaster</w:t>
            </w:r>
            <w:proofErr w:type="spellEnd"/>
            <w:r w:rsidR="00736AE0" w:rsidRPr="00D0144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Management.</w:t>
            </w:r>
          </w:p>
        </w:tc>
        <w:tc>
          <w:tcPr>
            <w:tcW w:w="312" w:type="dxa"/>
            <w:vAlign w:val="center"/>
          </w:tcPr>
          <w:p w14:paraId="00549EF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0549EF7" w14:textId="77777777" w:rsidR="007110FE" w:rsidRDefault="007110FE"/>
    <w:sectPr w:rsidR="00711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CDFD6" w14:textId="77777777" w:rsidR="00B84CB8" w:rsidRDefault="00B84CB8">
      <w:pPr>
        <w:spacing w:line="240" w:lineRule="auto"/>
      </w:pPr>
      <w:r>
        <w:separator/>
      </w:r>
    </w:p>
  </w:endnote>
  <w:endnote w:type="continuationSeparator" w:id="0">
    <w:p w14:paraId="4C0DA129" w14:textId="77777777" w:rsidR="00B84CB8" w:rsidRDefault="00B84C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0BEF" w14:textId="77777777" w:rsidR="00B84CB8" w:rsidRDefault="00B84CB8">
      <w:pPr>
        <w:spacing w:after="0"/>
      </w:pPr>
      <w:r>
        <w:separator/>
      </w:r>
    </w:p>
  </w:footnote>
  <w:footnote w:type="continuationSeparator" w:id="0">
    <w:p w14:paraId="2465F716" w14:textId="77777777" w:rsidR="00B84CB8" w:rsidRDefault="00B84C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5DC5A4E"/>
    <w:multiLevelType w:val="hybridMultilevel"/>
    <w:tmpl w:val="62A49F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015373">
    <w:abstractNumId w:val="0"/>
  </w:num>
  <w:num w:numId="2" w16cid:durableId="162862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4BD0"/>
    <w:rsid w:val="00066056"/>
    <w:rsid w:val="00073CC8"/>
    <w:rsid w:val="00077B48"/>
    <w:rsid w:val="000904A6"/>
    <w:rsid w:val="00096BE7"/>
    <w:rsid w:val="000C3455"/>
    <w:rsid w:val="000E6336"/>
    <w:rsid w:val="000E7FE5"/>
    <w:rsid w:val="0010663B"/>
    <w:rsid w:val="00114DE7"/>
    <w:rsid w:val="001200EA"/>
    <w:rsid w:val="00134AE7"/>
    <w:rsid w:val="00163E54"/>
    <w:rsid w:val="00190A9C"/>
    <w:rsid w:val="001944EC"/>
    <w:rsid w:val="001C049E"/>
    <w:rsid w:val="001C0684"/>
    <w:rsid w:val="001D5800"/>
    <w:rsid w:val="001F2B01"/>
    <w:rsid w:val="00203C43"/>
    <w:rsid w:val="00211BB7"/>
    <w:rsid w:val="0023661A"/>
    <w:rsid w:val="00247A8A"/>
    <w:rsid w:val="0028080F"/>
    <w:rsid w:val="002835F8"/>
    <w:rsid w:val="002A3D26"/>
    <w:rsid w:val="002B62B4"/>
    <w:rsid w:val="002D6954"/>
    <w:rsid w:val="002E631C"/>
    <w:rsid w:val="00310360"/>
    <w:rsid w:val="00335EC1"/>
    <w:rsid w:val="00353F90"/>
    <w:rsid w:val="00362DC6"/>
    <w:rsid w:val="00373997"/>
    <w:rsid w:val="003836C5"/>
    <w:rsid w:val="00394799"/>
    <w:rsid w:val="003A38C9"/>
    <w:rsid w:val="003C21AE"/>
    <w:rsid w:val="003C6490"/>
    <w:rsid w:val="003D1A95"/>
    <w:rsid w:val="003D2FE0"/>
    <w:rsid w:val="003D6E5F"/>
    <w:rsid w:val="0040091F"/>
    <w:rsid w:val="004024D4"/>
    <w:rsid w:val="00403274"/>
    <w:rsid w:val="0041634A"/>
    <w:rsid w:val="004164B0"/>
    <w:rsid w:val="00417C8E"/>
    <w:rsid w:val="00433C41"/>
    <w:rsid w:val="00486237"/>
    <w:rsid w:val="00494BE4"/>
    <w:rsid w:val="004951B1"/>
    <w:rsid w:val="004C0ADE"/>
    <w:rsid w:val="004D6DCF"/>
    <w:rsid w:val="004E47EC"/>
    <w:rsid w:val="004E7748"/>
    <w:rsid w:val="005040DB"/>
    <w:rsid w:val="00521676"/>
    <w:rsid w:val="005865B2"/>
    <w:rsid w:val="005B1432"/>
    <w:rsid w:val="005C4FE3"/>
    <w:rsid w:val="005D04A4"/>
    <w:rsid w:val="00610ADD"/>
    <w:rsid w:val="00625D24"/>
    <w:rsid w:val="00645429"/>
    <w:rsid w:val="00650590"/>
    <w:rsid w:val="00655442"/>
    <w:rsid w:val="0069452C"/>
    <w:rsid w:val="006A3559"/>
    <w:rsid w:val="006A7C07"/>
    <w:rsid w:val="0070419C"/>
    <w:rsid w:val="007110FE"/>
    <w:rsid w:val="00712C8B"/>
    <w:rsid w:val="00716245"/>
    <w:rsid w:val="00727248"/>
    <w:rsid w:val="0073261A"/>
    <w:rsid w:val="00734A18"/>
    <w:rsid w:val="00736AE0"/>
    <w:rsid w:val="007412D0"/>
    <w:rsid w:val="00787BE8"/>
    <w:rsid w:val="00797E1B"/>
    <w:rsid w:val="007A00CE"/>
    <w:rsid w:val="007A728C"/>
    <w:rsid w:val="007B0B9D"/>
    <w:rsid w:val="007B6A26"/>
    <w:rsid w:val="007D0393"/>
    <w:rsid w:val="007E3021"/>
    <w:rsid w:val="007E5432"/>
    <w:rsid w:val="007F6E81"/>
    <w:rsid w:val="0081212E"/>
    <w:rsid w:val="008160EF"/>
    <w:rsid w:val="00832C53"/>
    <w:rsid w:val="00864549"/>
    <w:rsid w:val="008815DD"/>
    <w:rsid w:val="008A5E3E"/>
    <w:rsid w:val="008E2399"/>
    <w:rsid w:val="008E64DE"/>
    <w:rsid w:val="008F17DD"/>
    <w:rsid w:val="00902BE9"/>
    <w:rsid w:val="009034E3"/>
    <w:rsid w:val="00920192"/>
    <w:rsid w:val="0092260C"/>
    <w:rsid w:val="009406B3"/>
    <w:rsid w:val="009465DB"/>
    <w:rsid w:val="00951B66"/>
    <w:rsid w:val="009B37A0"/>
    <w:rsid w:val="009B3A0F"/>
    <w:rsid w:val="009B7D74"/>
    <w:rsid w:val="009C5D91"/>
    <w:rsid w:val="009D7BF6"/>
    <w:rsid w:val="009E5EA4"/>
    <w:rsid w:val="009F690F"/>
    <w:rsid w:val="00A02ED9"/>
    <w:rsid w:val="00A03904"/>
    <w:rsid w:val="00A326BC"/>
    <w:rsid w:val="00A37B1B"/>
    <w:rsid w:val="00A5233A"/>
    <w:rsid w:val="00A63CAB"/>
    <w:rsid w:val="00A642AE"/>
    <w:rsid w:val="00A655B1"/>
    <w:rsid w:val="00A67470"/>
    <w:rsid w:val="00A80C22"/>
    <w:rsid w:val="00A8655B"/>
    <w:rsid w:val="00A90BAD"/>
    <w:rsid w:val="00AA0335"/>
    <w:rsid w:val="00AA5FD2"/>
    <w:rsid w:val="00AB5CD1"/>
    <w:rsid w:val="00AD7B54"/>
    <w:rsid w:val="00B029EA"/>
    <w:rsid w:val="00B20565"/>
    <w:rsid w:val="00B317B5"/>
    <w:rsid w:val="00B46660"/>
    <w:rsid w:val="00B47C93"/>
    <w:rsid w:val="00B50A40"/>
    <w:rsid w:val="00B6047E"/>
    <w:rsid w:val="00B67A32"/>
    <w:rsid w:val="00B7545C"/>
    <w:rsid w:val="00B84CB8"/>
    <w:rsid w:val="00BA6B33"/>
    <w:rsid w:val="00BD7BA7"/>
    <w:rsid w:val="00BF62BC"/>
    <w:rsid w:val="00C5661B"/>
    <w:rsid w:val="00C571AD"/>
    <w:rsid w:val="00C738E3"/>
    <w:rsid w:val="00C75739"/>
    <w:rsid w:val="00C94E92"/>
    <w:rsid w:val="00C95B95"/>
    <w:rsid w:val="00CA3C8F"/>
    <w:rsid w:val="00CD1727"/>
    <w:rsid w:val="00D01449"/>
    <w:rsid w:val="00D1416B"/>
    <w:rsid w:val="00D17789"/>
    <w:rsid w:val="00D2301A"/>
    <w:rsid w:val="00D504A2"/>
    <w:rsid w:val="00D50783"/>
    <w:rsid w:val="00D55C26"/>
    <w:rsid w:val="00D84322"/>
    <w:rsid w:val="00D92C14"/>
    <w:rsid w:val="00DA01C4"/>
    <w:rsid w:val="00DC4B73"/>
    <w:rsid w:val="00DC5450"/>
    <w:rsid w:val="00DF2620"/>
    <w:rsid w:val="00DF7923"/>
    <w:rsid w:val="00E01987"/>
    <w:rsid w:val="00E10036"/>
    <w:rsid w:val="00E1624B"/>
    <w:rsid w:val="00E6639A"/>
    <w:rsid w:val="00E77555"/>
    <w:rsid w:val="00E83B1E"/>
    <w:rsid w:val="00E85594"/>
    <w:rsid w:val="00E933B6"/>
    <w:rsid w:val="00E948A8"/>
    <w:rsid w:val="00EC0585"/>
    <w:rsid w:val="00ED4C63"/>
    <w:rsid w:val="00EF3213"/>
    <w:rsid w:val="00F07C19"/>
    <w:rsid w:val="00F14933"/>
    <w:rsid w:val="00F33F25"/>
    <w:rsid w:val="00F66104"/>
    <w:rsid w:val="00F74D81"/>
    <w:rsid w:val="00F8529E"/>
    <w:rsid w:val="00FB4680"/>
    <w:rsid w:val="00FB48C7"/>
    <w:rsid w:val="00FC3BE3"/>
    <w:rsid w:val="00FD1AC3"/>
    <w:rsid w:val="00FD1CAA"/>
    <w:rsid w:val="00FF780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9E75"/>
  <w15:docId w15:val="{2E31BC79-0413-4346-A53F-F717D38B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57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6A7C07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99"/>
    <w:rsid w:val="007E5432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C7573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8700" TargetMode="External"/><Relationship Id="rId18" Type="http://schemas.openxmlformats.org/officeDocument/2006/relationships/hyperlink" Target="https://app.crepc.sk/?fn=detailBiblioForm&amp;sid=CF0733CC879F468F710540407A32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1868</Words>
  <Characters>10651</Characters>
  <Application>Microsoft Office Word</Application>
  <DocSecurity>0</DocSecurity>
  <Lines>88</Lines>
  <Paragraphs>24</Paragraphs>
  <ScaleCrop>false</ScaleCrop>
  <Company/>
  <LinksUpToDate>false</LinksUpToDate>
  <CharactersWithSpaces>12495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Mária Jackulíková</cp:lastModifiedBy>
  <cp:revision>87</cp:revision>
  <dcterms:created xsi:type="dcterms:W3CDTF">2024-03-19T19:59:00Z</dcterms:created>
  <dcterms:modified xsi:type="dcterms:W3CDTF">2024-03-22T09:17:00Z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